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71DE9" w14:textId="77777777" w:rsidR="00FF248F" w:rsidRPr="00FF248F" w:rsidRDefault="00FF248F" w:rsidP="00FF248F">
      <w:pPr>
        <w:spacing w:before="100" w:beforeAutospacing="1" w:after="100" w:afterAutospacing="1" w:line="240" w:lineRule="auto"/>
        <w:rPr>
          <w:rFonts w:ascii="Times New Roman" w:eastAsia="Times New Roman" w:hAnsi="Times New Roman" w:cs="Times New Roman"/>
          <w:sz w:val="24"/>
          <w:szCs w:val="24"/>
          <w:lang w:eastAsia="fr-FR"/>
        </w:rPr>
      </w:pPr>
      <w:r w:rsidRPr="00FF248F">
        <w:rPr>
          <w:rFonts w:ascii="Times New Roman" w:eastAsia="Times New Roman" w:hAnsi="Times New Roman" w:cs="Times New Roman"/>
          <w:sz w:val="24"/>
          <w:szCs w:val="24"/>
          <w:lang w:eastAsia="fr-FR"/>
        </w:rPr>
        <w:t>A l’occasion d’une commission de réforme de la catégorie A de ce matin, j’ai soutenu une position de principe concernant la situation des agents atteints de « COVID long ».</w:t>
      </w:r>
    </w:p>
    <w:p w14:paraId="0B4327E0" w14:textId="77777777" w:rsidR="00FF248F" w:rsidRPr="00FF248F" w:rsidRDefault="00FF248F" w:rsidP="00FF248F">
      <w:pPr>
        <w:spacing w:before="100" w:beforeAutospacing="1" w:after="100" w:afterAutospacing="1" w:line="240" w:lineRule="auto"/>
        <w:rPr>
          <w:rFonts w:ascii="Times New Roman" w:eastAsia="Times New Roman" w:hAnsi="Times New Roman" w:cs="Times New Roman"/>
          <w:sz w:val="24"/>
          <w:szCs w:val="24"/>
          <w:lang w:eastAsia="fr-FR"/>
        </w:rPr>
      </w:pPr>
      <w:r w:rsidRPr="00FF248F">
        <w:rPr>
          <w:rFonts w:ascii="Times New Roman" w:eastAsia="Times New Roman" w:hAnsi="Times New Roman" w:cs="Times New Roman"/>
          <w:sz w:val="24"/>
          <w:szCs w:val="24"/>
          <w:lang w:eastAsia="fr-FR"/>
        </w:rPr>
        <w:t xml:space="preserve"> La règle a aujourd’hui pour conditions : </w:t>
      </w:r>
    </w:p>
    <w:p w14:paraId="2A5D60A4" w14:textId="77777777" w:rsidR="00FF248F" w:rsidRPr="00FF248F" w:rsidRDefault="00FF248F" w:rsidP="00FF248F">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FF248F">
        <w:rPr>
          <w:rFonts w:ascii="Times New Roman" w:eastAsia="Times New Roman" w:hAnsi="Times New Roman" w:cs="Times New Roman"/>
          <w:sz w:val="24"/>
          <w:szCs w:val="24"/>
          <w:lang w:eastAsia="fr-FR"/>
        </w:rPr>
        <w:t>-</w:t>
      </w:r>
      <w:r w:rsidRPr="00FF248F">
        <w:rPr>
          <w:rFonts w:ascii="Times New Roman" w:eastAsia="Times New Roman" w:hAnsi="Times New Roman" w:cs="Times New Roman"/>
          <w:sz w:val="14"/>
          <w:szCs w:val="14"/>
          <w:lang w:eastAsia="fr-FR"/>
        </w:rPr>
        <w:t xml:space="preserve">          </w:t>
      </w:r>
      <w:r w:rsidRPr="00FF248F">
        <w:rPr>
          <w:rFonts w:ascii="Times New Roman" w:eastAsia="Times New Roman" w:hAnsi="Times New Roman" w:cs="Times New Roman"/>
          <w:sz w:val="24"/>
          <w:szCs w:val="24"/>
          <w:lang w:eastAsia="fr-FR"/>
        </w:rPr>
        <w:t>Un principe de causalité (lien direct entre la contamination et l’exercice des fonctions) ;</w:t>
      </w:r>
    </w:p>
    <w:p w14:paraId="5B514A1E" w14:textId="77777777" w:rsidR="00FF248F" w:rsidRPr="00FF248F" w:rsidRDefault="00FF248F" w:rsidP="00FF248F">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FF248F">
        <w:rPr>
          <w:rFonts w:ascii="Times New Roman" w:eastAsia="Times New Roman" w:hAnsi="Times New Roman" w:cs="Times New Roman"/>
          <w:sz w:val="24"/>
          <w:szCs w:val="24"/>
          <w:lang w:eastAsia="fr-FR"/>
        </w:rPr>
        <w:t>-</w:t>
      </w:r>
      <w:r w:rsidRPr="00FF248F">
        <w:rPr>
          <w:rFonts w:ascii="Times New Roman" w:eastAsia="Times New Roman" w:hAnsi="Times New Roman" w:cs="Times New Roman"/>
          <w:sz w:val="14"/>
          <w:szCs w:val="14"/>
          <w:lang w:eastAsia="fr-FR"/>
        </w:rPr>
        <w:t xml:space="preserve">          </w:t>
      </w:r>
      <w:r w:rsidRPr="00FF248F">
        <w:rPr>
          <w:rFonts w:ascii="Times New Roman" w:eastAsia="Times New Roman" w:hAnsi="Times New Roman" w:cs="Times New Roman"/>
          <w:sz w:val="24"/>
          <w:szCs w:val="24"/>
          <w:lang w:eastAsia="fr-FR"/>
        </w:rPr>
        <w:t>Un principe de temporalité (des situations antérieure au 11/05/2020 ou postérieure à celle-ci) ;</w:t>
      </w:r>
    </w:p>
    <w:p w14:paraId="5895593B" w14:textId="77777777" w:rsidR="00FF248F" w:rsidRPr="00FF248F" w:rsidRDefault="00FF248F" w:rsidP="00FF248F">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FF248F">
        <w:rPr>
          <w:rFonts w:ascii="Times New Roman" w:eastAsia="Times New Roman" w:hAnsi="Times New Roman" w:cs="Times New Roman"/>
          <w:sz w:val="24"/>
          <w:szCs w:val="24"/>
          <w:lang w:eastAsia="fr-FR"/>
        </w:rPr>
        <w:t>-</w:t>
      </w:r>
      <w:r w:rsidRPr="00FF248F">
        <w:rPr>
          <w:rFonts w:ascii="Times New Roman" w:eastAsia="Times New Roman" w:hAnsi="Times New Roman" w:cs="Times New Roman"/>
          <w:sz w:val="14"/>
          <w:szCs w:val="14"/>
          <w:lang w:eastAsia="fr-FR"/>
        </w:rPr>
        <w:t xml:space="preserve">          </w:t>
      </w:r>
      <w:r w:rsidRPr="00FF248F">
        <w:rPr>
          <w:rFonts w:ascii="Times New Roman" w:eastAsia="Times New Roman" w:hAnsi="Times New Roman" w:cs="Times New Roman"/>
          <w:sz w:val="24"/>
          <w:szCs w:val="24"/>
          <w:lang w:eastAsia="fr-FR"/>
        </w:rPr>
        <w:t>Un principe catégorisation (une IPP supérieure à 25%) pour être classée hors tableau ;</w:t>
      </w:r>
    </w:p>
    <w:p w14:paraId="748D21B2" w14:textId="77777777" w:rsidR="00FF248F" w:rsidRPr="00FF248F" w:rsidRDefault="00FF248F" w:rsidP="00FF248F">
      <w:pPr>
        <w:spacing w:before="100" w:beforeAutospacing="1" w:after="100" w:afterAutospacing="1" w:line="240" w:lineRule="auto"/>
        <w:rPr>
          <w:rFonts w:ascii="Times New Roman" w:eastAsia="Times New Roman" w:hAnsi="Times New Roman" w:cs="Times New Roman"/>
          <w:sz w:val="24"/>
          <w:szCs w:val="24"/>
          <w:lang w:eastAsia="fr-FR"/>
        </w:rPr>
      </w:pPr>
      <w:r w:rsidRPr="00FF248F">
        <w:rPr>
          <w:rFonts w:ascii="Times New Roman" w:eastAsia="Times New Roman" w:hAnsi="Times New Roman" w:cs="Times New Roman"/>
          <w:sz w:val="24"/>
          <w:szCs w:val="24"/>
          <w:lang w:eastAsia="fr-FR"/>
        </w:rPr>
        <w:t>Cette situation exclut l’agent d’une possibilité d’un reclassement en CLM après épuisement des droits à congés pour maladie ordinaire.</w:t>
      </w:r>
    </w:p>
    <w:p w14:paraId="65528DC4" w14:textId="77777777" w:rsidR="00FF248F" w:rsidRPr="00FF248F" w:rsidRDefault="00FF248F" w:rsidP="00FF248F">
      <w:pPr>
        <w:spacing w:before="100" w:beforeAutospacing="1" w:after="100" w:afterAutospacing="1" w:line="240" w:lineRule="auto"/>
        <w:rPr>
          <w:rFonts w:ascii="Times New Roman" w:eastAsia="Times New Roman" w:hAnsi="Times New Roman" w:cs="Times New Roman"/>
          <w:sz w:val="24"/>
          <w:szCs w:val="24"/>
          <w:lang w:eastAsia="fr-FR"/>
        </w:rPr>
      </w:pPr>
      <w:r w:rsidRPr="00FF248F">
        <w:rPr>
          <w:rFonts w:ascii="Times New Roman" w:eastAsia="Times New Roman" w:hAnsi="Times New Roman" w:cs="Times New Roman"/>
          <w:sz w:val="24"/>
          <w:szCs w:val="24"/>
          <w:lang w:eastAsia="fr-FR"/>
        </w:rPr>
        <w:t>J’ai défendu le principe d’une reconnaissance du « COVID long » au titre de la maladie professionnelle en tant que position de principe.</w:t>
      </w:r>
    </w:p>
    <w:p w14:paraId="2B158BD2" w14:textId="77777777" w:rsidR="00FF248F" w:rsidRPr="00FF248F" w:rsidRDefault="00FF248F" w:rsidP="00FF248F">
      <w:pPr>
        <w:spacing w:before="100" w:beforeAutospacing="1" w:after="100" w:afterAutospacing="1" w:line="240" w:lineRule="auto"/>
        <w:rPr>
          <w:rFonts w:ascii="Times New Roman" w:eastAsia="Times New Roman" w:hAnsi="Times New Roman" w:cs="Times New Roman"/>
          <w:sz w:val="24"/>
          <w:szCs w:val="24"/>
          <w:lang w:eastAsia="fr-FR"/>
        </w:rPr>
      </w:pPr>
      <w:r w:rsidRPr="00FF248F">
        <w:rPr>
          <w:rFonts w:ascii="Times New Roman" w:eastAsia="Times New Roman" w:hAnsi="Times New Roman" w:cs="Times New Roman"/>
          <w:sz w:val="24"/>
          <w:szCs w:val="24"/>
          <w:lang w:eastAsia="fr-FR"/>
        </w:rPr>
        <w:t xml:space="preserve">J’ai argumenté sur le fait que si les médecins devaient se tenir à la circulaire d’application des règles, la commission pourrait faire « bouger les lignes » pour faire évoluer le droit en faveur d’un fait nouveau qu’est le COVID. </w:t>
      </w:r>
    </w:p>
    <w:p w14:paraId="74A1B52D" w14:textId="77777777" w:rsidR="00FF248F" w:rsidRPr="00FF248F" w:rsidRDefault="00FF248F" w:rsidP="00FF248F">
      <w:pPr>
        <w:spacing w:before="100" w:beforeAutospacing="1" w:after="100" w:afterAutospacing="1" w:line="240" w:lineRule="auto"/>
        <w:rPr>
          <w:rFonts w:ascii="Times New Roman" w:eastAsia="Times New Roman" w:hAnsi="Times New Roman" w:cs="Times New Roman"/>
          <w:sz w:val="24"/>
          <w:szCs w:val="24"/>
          <w:lang w:eastAsia="fr-FR"/>
        </w:rPr>
      </w:pPr>
      <w:r w:rsidRPr="00FF248F">
        <w:rPr>
          <w:rFonts w:ascii="Times New Roman" w:eastAsia="Times New Roman" w:hAnsi="Times New Roman" w:cs="Times New Roman"/>
          <w:sz w:val="24"/>
          <w:szCs w:val="24"/>
          <w:lang w:eastAsia="fr-FR"/>
        </w:rPr>
        <w:t>Pour permettre l’équité dans l’examen des situations, des critères objectifs permettent la prise de position. Mais le critère strict d’un taux d’IPP de 25% ne permet pas la reconnaissance des « COVID long ». Ceci est regrettable.</w:t>
      </w:r>
    </w:p>
    <w:p w14:paraId="7AB080E5" w14:textId="77777777" w:rsidR="00FF248F" w:rsidRPr="00FF248F" w:rsidRDefault="00FF248F" w:rsidP="00FF248F">
      <w:pPr>
        <w:spacing w:before="100" w:beforeAutospacing="1" w:after="100" w:afterAutospacing="1" w:line="240" w:lineRule="auto"/>
        <w:rPr>
          <w:rFonts w:ascii="Times New Roman" w:eastAsia="Times New Roman" w:hAnsi="Times New Roman" w:cs="Times New Roman"/>
          <w:sz w:val="24"/>
          <w:szCs w:val="24"/>
          <w:lang w:eastAsia="fr-FR"/>
        </w:rPr>
      </w:pPr>
      <w:r w:rsidRPr="00FF248F">
        <w:rPr>
          <w:rFonts w:ascii="Times New Roman" w:eastAsia="Times New Roman" w:hAnsi="Times New Roman" w:cs="Times New Roman"/>
          <w:sz w:val="24"/>
          <w:szCs w:val="24"/>
          <w:lang w:eastAsia="fr-FR"/>
        </w:rPr>
        <w:t>Il s’agit de reconnaître une position à l’égard des agents atteints de cette pathologie. Le risque de contentieux est important car les pathologies issues du COVID sont très diverses et dont on ne connaît ni les contours ni l’évolution.</w:t>
      </w:r>
    </w:p>
    <w:p w14:paraId="604DD3A4" w14:textId="77777777" w:rsidR="00FF248F" w:rsidRPr="00FF248F" w:rsidRDefault="00FF248F" w:rsidP="00FF248F">
      <w:pPr>
        <w:spacing w:before="100" w:beforeAutospacing="1" w:after="100" w:afterAutospacing="1" w:line="240" w:lineRule="auto"/>
        <w:rPr>
          <w:rFonts w:ascii="Times New Roman" w:eastAsia="Times New Roman" w:hAnsi="Times New Roman" w:cs="Times New Roman"/>
          <w:sz w:val="24"/>
          <w:szCs w:val="24"/>
          <w:lang w:eastAsia="fr-FR"/>
        </w:rPr>
      </w:pPr>
      <w:r w:rsidRPr="00FF248F">
        <w:rPr>
          <w:rFonts w:ascii="Times New Roman" w:eastAsia="Times New Roman" w:hAnsi="Times New Roman" w:cs="Times New Roman"/>
          <w:sz w:val="24"/>
          <w:szCs w:val="24"/>
          <w:lang w:eastAsia="fr-FR"/>
        </w:rPr>
        <w:t>La commission, après un long débat, n’a pas reconnu la qualification des situations au titre de la maladie professionnelle. Toutefois, la commission  a reconnu le lien de causalité, le lien de temporalité mais l’IPP étant inférieure à 25%, les agents ne se sont pas vus reconnaître la qualification de maladie professionnelle hors tableau.</w:t>
      </w:r>
    </w:p>
    <w:p w14:paraId="24BD1D8F" w14:textId="77777777" w:rsidR="00FF248F" w:rsidRPr="00FF248F" w:rsidRDefault="00FF248F" w:rsidP="00FF248F">
      <w:pPr>
        <w:spacing w:before="100" w:beforeAutospacing="1" w:after="100" w:afterAutospacing="1" w:line="240" w:lineRule="auto"/>
        <w:rPr>
          <w:rFonts w:ascii="Times New Roman" w:eastAsia="Times New Roman" w:hAnsi="Times New Roman" w:cs="Times New Roman"/>
          <w:sz w:val="24"/>
          <w:szCs w:val="24"/>
          <w:lang w:eastAsia="fr-FR"/>
        </w:rPr>
      </w:pPr>
      <w:r w:rsidRPr="00FF248F">
        <w:rPr>
          <w:rFonts w:ascii="Times New Roman" w:eastAsia="Times New Roman" w:hAnsi="Times New Roman" w:cs="Times New Roman"/>
          <w:sz w:val="24"/>
          <w:szCs w:val="24"/>
          <w:lang w:eastAsia="fr-FR"/>
        </w:rPr>
        <w:t>Cette situation a concerné 2 agents de catégorie A et concernera 7 agents de catégorie C pour la seule commission de ce jour.</w:t>
      </w:r>
    </w:p>
    <w:p w14:paraId="0623CEC5" w14:textId="77777777" w:rsidR="00FF248F" w:rsidRPr="00FF248F" w:rsidRDefault="00FF248F" w:rsidP="00FF248F">
      <w:pPr>
        <w:spacing w:before="100" w:beforeAutospacing="1" w:after="100" w:afterAutospacing="1" w:line="240" w:lineRule="auto"/>
        <w:rPr>
          <w:rFonts w:ascii="Times New Roman" w:eastAsia="Times New Roman" w:hAnsi="Times New Roman" w:cs="Times New Roman"/>
          <w:sz w:val="24"/>
          <w:szCs w:val="24"/>
          <w:lang w:eastAsia="fr-FR"/>
        </w:rPr>
      </w:pPr>
      <w:r w:rsidRPr="00FF248F">
        <w:rPr>
          <w:rFonts w:ascii="Times New Roman" w:eastAsia="Times New Roman" w:hAnsi="Times New Roman" w:cs="Times New Roman"/>
          <w:sz w:val="24"/>
          <w:szCs w:val="24"/>
          <w:lang w:eastAsia="fr-FR"/>
        </w:rPr>
        <w:t>Une situation à laquelle je reste attentif.</w:t>
      </w:r>
    </w:p>
    <w:p w14:paraId="26C00A8C" w14:textId="77777777" w:rsidR="00FF248F" w:rsidRPr="00FF248F" w:rsidRDefault="00FF248F" w:rsidP="00FF248F">
      <w:pPr>
        <w:spacing w:before="100" w:beforeAutospacing="1" w:after="100" w:afterAutospacing="1" w:line="240" w:lineRule="auto"/>
        <w:rPr>
          <w:rFonts w:ascii="Times New Roman" w:eastAsia="Times New Roman" w:hAnsi="Times New Roman" w:cs="Times New Roman"/>
          <w:sz w:val="24"/>
          <w:szCs w:val="24"/>
          <w:lang w:eastAsia="fr-FR"/>
        </w:rPr>
      </w:pPr>
      <w:r w:rsidRPr="00FF248F">
        <w:rPr>
          <w:rFonts w:ascii="Times New Roman" w:eastAsia="Times New Roman" w:hAnsi="Times New Roman" w:cs="Times New Roman"/>
          <w:sz w:val="24"/>
          <w:szCs w:val="24"/>
          <w:lang w:eastAsia="fr-FR"/>
        </w:rPr>
        <w:t>Bien à vous.</w:t>
      </w:r>
      <w:bookmarkStart w:id="0" w:name="_GoBack"/>
      <w:bookmarkEnd w:id="0"/>
    </w:p>
    <w:p w14:paraId="3061726E" w14:textId="77777777" w:rsidR="00FF248F" w:rsidRPr="00FF248F" w:rsidRDefault="00FF248F" w:rsidP="00FF248F">
      <w:pPr>
        <w:spacing w:before="100" w:beforeAutospacing="1" w:after="100" w:afterAutospacing="1" w:line="240" w:lineRule="auto"/>
        <w:rPr>
          <w:rFonts w:ascii="Times New Roman" w:eastAsia="Times New Roman" w:hAnsi="Times New Roman" w:cs="Times New Roman"/>
          <w:sz w:val="24"/>
          <w:szCs w:val="24"/>
          <w:lang w:eastAsia="fr-FR"/>
        </w:rPr>
      </w:pPr>
      <w:r w:rsidRPr="00FF248F">
        <w:rPr>
          <w:rFonts w:ascii="Times New Roman" w:eastAsia="Times New Roman" w:hAnsi="Times New Roman" w:cs="Times New Roman"/>
          <w:sz w:val="24"/>
          <w:szCs w:val="24"/>
          <w:lang w:eastAsia="fr-FR"/>
        </w:rPr>
        <w:t>Thierry ROLLAND</w:t>
      </w:r>
    </w:p>
    <w:p w14:paraId="256FAA13" w14:textId="77777777" w:rsidR="00CD3264" w:rsidRDefault="00CD3264"/>
    <w:sectPr w:rsidR="00CD3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8F"/>
    <w:rsid w:val="00CD3264"/>
    <w:rsid w:val="00FF2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2F08"/>
  <w15:chartTrackingRefBased/>
  <w15:docId w15:val="{B3F8CB92-09A8-42A3-9C15-92CC9782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0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GRAND</dc:creator>
  <cp:keywords/>
  <dc:description/>
  <cp:lastModifiedBy>Estelle GRAND</cp:lastModifiedBy>
  <cp:revision>1</cp:revision>
  <dcterms:created xsi:type="dcterms:W3CDTF">2021-04-15T18:49:00Z</dcterms:created>
  <dcterms:modified xsi:type="dcterms:W3CDTF">2021-04-15T18:51:00Z</dcterms:modified>
</cp:coreProperties>
</file>